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MS Mincho" w:hAnsi="MS Mincho" w:eastAsia="MS Mincho" w:cs="宋体"/>
          <w:sz w:val="24"/>
          <w:szCs w:val="24"/>
          <w:lang w:eastAsia="ja-JP"/>
        </w:rPr>
      </w:pPr>
      <w:r>
        <w:rPr>
          <w:rFonts w:hint="eastAsia" w:ascii="MS Mincho" w:hAnsi="MS Mincho" w:eastAsia="MS Mincho" w:cs="宋体"/>
          <w:sz w:val="24"/>
          <w:szCs w:val="24"/>
          <w:lang w:eastAsia="ja-JP"/>
        </w:rPr>
        <w:t>添付ファイル1：</w:t>
      </w:r>
    </w:p>
    <w:p>
      <w:pPr>
        <w:spacing w:line="360" w:lineRule="auto"/>
        <w:jc w:val="center"/>
        <w:rPr>
          <w:rFonts w:ascii="MS Mincho" w:hAnsi="MS Mincho" w:eastAsia="MS Mincho" w:cs="宋体"/>
          <w:b/>
          <w:sz w:val="28"/>
          <w:szCs w:val="24"/>
          <w:lang w:eastAsia="ja-JP"/>
        </w:rPr>
      </w:pPr>
      <w:r>
        <w:rPr>
          <w:rFonts w:hint="eastAsia" w:ascii="MS Mincho" w:hAnsi="MS Mincho" w:eastAsia="MS Mincho" w:cs="宋体"/>
          <w:b/>
          <w:sz w:val="28"/>
          <w:szCs w:val="24"/>
          <w:lang w:eastAsia="ja-JP"/>
        </w:rPr>
        <w:t>お問い合わせ電話番号</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1.遼寧省人民政府外事弁公室電話： 024‐86892235</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2.瀋陽市：024-86861225  024-22725472</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3.大連市：12345</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4.鞍山市：0412-5534908</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5.撫順市：57500577</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6.本渓市：42858468</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7.丹東市：0415-2173213</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8.錦州市：0416－3870050  0416－3872043</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9.営口市：0417-2998411</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10.阜新市：0418—2265261</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11.遼陽市：0419-2125705</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12.鉄嶺市：74230306</w:t>
      </w:r>
    </w:p>
    <w:p>
      <w:pPr>
        <w:spacing w:line="360" w:lineRule="auto"/>
        <w:rPr>
          <w:rFonts w:ascii="MS Mincho" w:hAnsi="MS Mincho" w:eastAsia="MS Mincho" w:cs="宋体"/>
          <w:sz w:val="24"/>
          <w:szCs w:val="24"/>
          <w:lang w:eastAsia="zh-TW"/>
        </w:rPr>
      </w:pPr>
      <w:r>
        <w:rPr>
          <w:rFonts w:hint="eastAsia" w:ascii="MS Mincho" w:hAnsi="MS Mincho" w:eastAsia="MS Mincho" w:cs="宋体"/>
          <w:sz w:val="24"/>
          <w:szCs w:val="24"/>
          <w:lang w:eastAsia="zh-TW"/>
        </w:rPr>
        <w:t>13.朝陽市：0421-2858052</w:t>
      </w:r>
    </w:p>
    <w:p>
      <w:pPr>
        <w:spacing w:line="360" w:lineRule="auto"/>
        <w:rPr>
          <w:rFonts w:ascii="MS Mincho" w:hAnsi="MS Mincho" w:eastAsia="MS Mincho" w:cs="宋体"/>
          <w:sz w:val="24"/>
          <w:szCs w:val="24"/>
          <w:lang w:eastAsia="ja-JP"/>
        </w:rPr>
      </w:pPr>
      <w:r>
        <w:rPr>
          <w:rFonts w:hint="eastAsia" w:ascii="MS Mincho" w:hAnsi="MS Mincho" w:eastAsia="MS Mincho" w:cs="宋体"/>
          <w:sz w:val="24"/>
          <w:szCs w:val="24"/>
          <w:lang w:eastAsia="ja-JP"/>
        </w:rPr>
        <w:t>14.盤錦市：0427-3275566</w:t>
      </w:r>
    </w:p>
    <w:p>
      <w:pPr>
        <w:spacing w:line="360" w:lineRule="auto"/>
        <w:rPr>
          <w:rFonts w:ascii="MS Mincho" w:hAnsi="MS Mincho" w:eastAsia="MS Mincho"/>
          <w:sz w:val="24"/>
          <w:szCs w:val="24"/>
          <w:lang w:eastAsia="ja-JP"/>
        </w:rPr>
      </w:pPr>
      <w:r>
        <w:rPr>
          <w:rFonts w:hint="eastAsia" w:ascii="MS Mincho" w:hAnsi="MS Mincho" w:eastAsia="MS Mincho"/>
          <w:sz w:val="24"/>
          <w:szCs w:val="24"/>
          <w:lang w:eastAsia="ja-JP"/>
        </w:rPr>
        <w:t>15.葫蘆島市：0429-3320182</w:t>
      </w:r>
      <w:bookmarkStart w:id="0" w:name="_GoBack"/>
      <w:bookmarkEnd w:id="0"/>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sz w:val="24"/>
          <w:szCs w:val="24"/>
          <w:lang w:eastAsia="ja-JP"/>
        </w:rPr>
      </w:pPr>
    </w:p>
    <w:p>
      <w:pPr>
        <w:spacing w:line="360" w:lineRule="auto"/>
        <w:rPr>
          <w:rFonts w:ascii="MS Mincho" w:hAnsi="MS Mincho" w:eastAsia="MS Mincho"/>
          <w:bCs/>
          <w:sz w:val="24"/>
          <w:szCs w:val="24"/>
          <w:lang w:eastAsia="ja-JP"/>
        </w:rPr>
      </w:pPr>
      <w:r>
        <w:rPr>
          <w:rFonts w:hint="eastAsia" w:ascii="MS Mincho" w:hAnsi="MS Mincho" w:eastAsia="MS Mincho"/>
          <w:sz w:val="24"/>
          <w:szCs w:val="24"/>
          <w:lang w:eastAsia="ja-JP"/>
        </w:rPr>
        <w:t xml:space="preserve">添付ファイル2：                                    </w:t>
      </w:r>
    </w:p>
    <w:p>
      <w:pPr>
        <w:spacing w:line="360" w:lineRule="auto"/>
        <w:jc w:val="center"/>
        <w:rPr>
          <w:rFonts w:ascii="MS Mincho" w:hAnsi="MS Mincho" w:eastAsia="MS Mincho"/>
          <w:b/>
          <w:bCs/>
          <w:sz w:val="28"/>
          <w:szCs w:val="24"/>
          <w:lang w:eastAsia="ja-JP"/>
        </w:rPr>
      </w:pPr>
      <w:r>
        <w:rPr>
          <w:rFonts w:hint="eastAsia" w:ascii="MS Mincho" w:hAnsi="MS Mincho" w:eastAsia="MS Mincho"/>
          <w:b/>
          <w:bCs/>
          <w:sz w:val="28"/>
          <w:szCs w:val="24"/>
          <w:lang w:eastAsia="ja-JP"/>
        </w:rPr>
        <w:t>新型コロナウイルスワクチン予防接種同意書</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bCs/>
          <w:sz w:val="24"/>
          <w:szCs w:val="24"/>
          <w:lang w:eastAsia="ja-JP"/>
        </w:rPr>
        <w:t>新型コロナウイルス感染症（新型肺炎、</w:t>
      </w:r>
      <w:r>
        <w:rPr>
          <w:rFonts w:hint="eastAsia" w:ascii="MS Mincho" w:hAnsi="MS Mincho" w:eastAsia="MS Mincho"/>
          <w:sz w:val="24"/>
          <w:szCs w:val="24"/>
          <w:lang w:eastAsia="ja-JP"/>
        </w:rPr>
        <w:t>C</w:t>
      </w:r>
      <w:r>
        <w:rPr>
          <w:rFonts w:ascii="MS Mincho" w:hAnsi="MS Mincho" w:eastAsia="MS Mincho"/>
          <w:sz w:val="24"/>
          <w:szCs w:val="24"/>
          <w:lang w:eastAsia="ja-JP"/>
        </w:rPr>
        <w:t>O</w:t>
      </w:r>
      <w:r>
        <w:rPr>
          <w:rFonts w:hint="eastAsia" w:ascii="MS Mincho" w:hAnsi="MS Mincho" w:eastAsia="MS Mincho"/>
          <w:sz w:val="24"/>
          <w:szCs w:val="24"/>
          <w:lang w:eastAsia="ja-JP"/>
        </w:rPr>
        <w:t>VID-19</w:t>
      </w:r>
      <w:r>
        <w:rPr>
          <w:rFonts w:hint="eastAsia" w:ascii="MS Mincho" w:hAnsi="MS Mincho" w:eastAsia="MS Mincho"/>
          <w:bCs/>
          <w:sz w:val="24"/>
          <w:szCs w:val="24"/>
          <w:lang w:eastAsia="ja-JP"/>
        </w:rPr>
        <w:t>）は、新たに出現したコロナウイルスを原因とする急性呼吸器感染症である。発熱や空咳、倦怠感が主な臨床症状として挙げられる。一部の患者には、鼻詰まりや鼻水、咽頭痛、結膜炎、筋肉痛、下痢などの症状が見られる。現時点で把握した症例情報では、多くの患者は予後が良好と認めるものの、一部の患者では重症になりうる。新型コロナウイルスは依然として猛威を振るい、世界の人々の健康に深刻な影響を与えている。こうした新型コロナウイルスの感染拡大が深刻化するなか、接種対象年齢に該当する方への新型コロナウイルスワクチン予防接種を行うこととなった。</w:t>
      </w:r>
    </w:p>
    <w:p>
      <w:pPr>
        <w:spacing w:line="360" w:lineRule="auto"/>
        <w:rPr>
          <w:rFonts w:ascii="MS Mincho" w:hAnsi="MS Mincho" w:eastAsia="MS Mincho"/>
          <w:sz w:val="24"/>
          <w:szCs w:val="24"/>
          <w:lang w:eastAsia="ja-JP"/>
        </w:rPr>
      </w:pPr>
      <w:r>
        <w:rPr>
          <w:rFonts w:hint="eastAsia" w:ascii="MS Mincho" w:hAnsi="MS Mincho" w:eastAsia="MS Mincho"/>
          <w:b/>
          <w:sz w:val="24"/>
          <w:szCs w:val="24"/>
          <w:lang w:eastAsia="ja-JP"/>
        </w:rPr>
        <w:t>【ワクチンの名称】</w:t>
      </w:r>
      <w:r>
        <w:rPr>
          <w:rFonts w:hint="eastAsia" w:ascii="MS Mincho" w:hAnsi="MS Mincho" w:eastAsia="MS Mincho"/>
          <w:sz w:val="24"/>
          <w:szCs w:val="24"/>
          <w:lang w:eastAsia="ja-JP"/>
        </w:rPr>
        <w:t xml:space="preserve"> </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新型コロナ不活化ワクチン</w:t>
      </w:r>
    </w:p>
    <w:p>
      <w:pPr>
        <w:spacing w:line="360" w:lineRule="auto"/>
        <w:rPr>
          <w:rFonts w:ascii="MS Mincho" w:hAnsi="MS Mincho" w:eastAsia="MS Mincho"/>
          <w:b/>
          <w:sz w:val="24"/>
          <w:szCs w:val="24"/>
          <w:lang w:eastAsia="ja-JP"/>
        </w:rPr>
      </w:pPr>
      <w:r>
        <w:rPr>
          <w:rFonts w:hint="eastAsia" w:ascii="MS Mincho" w:hAnsi="MS Mincho" w:eastAsia="MS Mincho"/>
          <w:b/>
          <w:sz w:val="24"/>
          <w:szCs w:val="24"/>
          <w:lang w:eastAsia="ja-JP"/>
        </w:rPr>
        <w:t xml:space="preserve">【効能・効果】 </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本ワクチンを接種した場合、細胞性免疫応答が誘導されることで、新型コロナウイルスによる感染症の予防ができると考えられている。</w:t>
      </w:r>
    </w:p>
    <w:p>
      <w:pPr>
        <w:spacing w:line="360" w:lineRule="auto"/>
        <w:rPr>
          <w:rFonts w:ascii="MS Mincho" w:hAnsi="MS Mincho" w:eastAsia="MS Mincho"/>
          <w:sz w:val="24"/>
          <w:szCs w:val="24"/>
          <w:lang w:eastAsia="ja-JP"/>
        </w:rPr>
      </w:pPr>
      <w:r>
        <w:rPr>
          <w:rFonts w:hint="eastAsia" w:ascii="MS Mincho" w:hAnsi="MS Mincho" w:eastAsia="MS Mincho"/>
          <w:b/>
          <w:sz w:val="24"/>
          <w:szCs w:val="24"/>
          <w:lang w:eastAsia="ja-JP"/>
        </w:rPr>
        <w:t>【副作用・副反応】</w:t>
      </w:r>
      <w:r>
        <w:rPr>
          <w:rFonts w:hint="eastAsia" w:ascii="MS Mincho" w:hAnsi="MS Mincho" w:eastAsia="MS Mincho"/>
          <w:sz w:val="24"/>
          <w:szCs w:val="24"/>
          <w:lang w:eastAsia="ja-JP"/>
        </w:rPr>
        <w:t xml:space="preserve"> </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本ワクチン接種後には、接種部位の痛みが発生すると主な副反応として報告されているが、そのほかには局所に痒くなったり、腫れたり、硬結や発赤が生じたりすることがある。また、全身に現れる副反応として挙げられるのは、発熱、筋肉痛、頭痛、咳、下痢、吐き気、食欲不振とアレルギー反応などである。</w:t>
      </w:r>
    </w:p>
    <w:p>
      <w:pPr>
        <w:spacing w:line="360" w:lineRule="auto"/>
        <w:rPr>
          <w:rFonts w:ascii="MS Mincho" w:hAnsi="MS Mincho" w:eastAsiaTheme="minorEastAsia"/>
          <w:b/>
          <w:sz w:val="24"/>
          <w:szCs w:val="24"/>
          <w:lang w:eastAsia="ja-JP"/>
        </w:rPr>
      </w:pPr>
      <w:r>
        <w:rPr>
          <w:rFonts w:hint="eastAsia" w:ascii="MS Mincho" w:hAnsi="MS Mincho" w:eastAsia="MS Mincho"/>
          <w:b/>
          <w:sz w:val="24"/>
          <w:szCs w:val="24"/>
          <w:lang w:eastAsia="ja-JP"/>
        </w:rPr>
        <w:t>【接種要注意者】</w:t>
      </w:r>
      <w:r>
        <w:rPr>
          <w:rFonts w:hint="eastAsia" w:ascii="MS Mincho" w:hAnsi="MS Mincho" w:eastAsiaTheme="minorEastAsia"/>
          <w:b/>
          <w:sz w:val="24"/>
          <w:szCs w:val="24"/>
          <w:lang w:eastAsia="ja-JP"/>
        </w:rPr>
        <w:t xml:space="preserve"> </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本ワクチン接種の注意事項は取扱説明書をご参照。下記にあてはまる人は、本ワクチンの接種ができない、または接種に注意が必要である。</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（1）本ワクチンの成分に対してアレルギーが起こる恐れがある人。</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（2）重い急性疾患にかかっている人。</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（3）基礎疾患を有し、入院中または通院中の人。</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（4）発熱している人。</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（5）妊娠中、または妊娠している可能性がある人。</w:t>
      </w:r>
    </w:p>
    <w:p>
      <w:pPr>
        <w:spacing w:line="360" w:lineRule="auto"/>
        <w:rPr>
          <w:rFonts w:ascii="MS Mincho" w:hAnsi="MS Mincho" w:eastAsia="MS Mincho"/>
          <w:sz w:val="24"/>
          <w:szCs w:val="24"/>
          <w:lang w:eastAsia="ja-JP"/>
        </w:rPr>
      </w:pPr>
      <w:r>
        <w:rPr>
          <w:rFonts w:hint="eastAsia" w:ascii="MS Mincho" w:hAnsi="MS Mincho" w:eastAsia="MS Mincho"/>
          <w:b/>
          <w:sz w:val="24"/>
          <w:szCs w:val="24"/>
          <w:lang w:eastAsia="ja-JP"/>
        </w:rPr>
        <w:t>【接種後の注意点】</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本ワクチンの接種を受けた後、30分以上接種を受けた施設でお待ちいただき、体調に異常を感じた場合は、速やかに医療従事者へ連絡してください。それと同時に、異常反応のことを接種実施医療機関にお知らせください。ほかのワクチンと同様に、本ワクチンの予防効果（有効性）は100％だとは言い切れない。上記内容の詳細は「ワクチン取り扱い説明書」をご参照ください。</w:t>
      </w:r>
    </w:p>
    <w:p>
      <w:pPr>
        <w:spacing w:line="360" w:lineRule="auto"/>
        <w:rPr>
          <w:rFonts w:ascii="MS Mincho" w:hAnsi="MS Mincho" w:eastAsia="MS Mincho"/>
          <w:sz w:val="24"/>
          <w:szCs w:val="24"/>
          <w:lang w:eastAsia="ja-JP"/>
        </w:rPr>
      </w:pPr>
      <w:r>
        <w:rPr>
          <w:rFonts w:hint="eastAsia" w:ascii="MS Mincho" w:hAnsi="MS Mincho" w:eastAsia="MS Mincho"/>
          <w:b/>
          <w:sz w:val="24"/>
          <w:szCs w:val="24"/>
          <w:lang w:eastAsia="ja-JP"/>
        </w:rPr>
        <w:t>【異常反応の補償】</w:t>
      </w:r>
    </w:p>
    <w:p>
      <w:pPr>
        <w:spacing w:line="360" w:lineRule="auto"/>
        <w:ind w:firstLine="240" w:firstLineChars="100"/>
        <w:rPr>
          <w:rFonts w:ascii="MS Mincho" w:hAnsi="MS Mincho" w:eastAsia="MS Mincho"/>
          <w:sz w:val="24"/>
          <w:szCs w:val="24"/>
          <w:lang w:eastAsia="ja-JP"/>
        </w:rPr>
      </w:pPr>
      <w:r>
        <w:rPr>
          <w:rFonts w:hint="eastAsia" w:ascii="MS Mincho" w:hAnsi="MS Mincho" w:eastAsia="MS Mincho"/>
          <w:sz w:val="24"/>
          <w:szCs w:val="24"/>
          <w:lang w:eastAsia="ja-JP"/>
        </w:rPr>
        <w:t>専門家による診察や鑑定をしたうえで、本ワクチンの接種による異常反応が発生し、またその異常反応が治癒できないと判定される場合は、規定に基づいて補償をする。</w:t>
      </w:r>
    </w:p>
    <w:p>
      <w:pPr>
        <w:spacing w:line="360" w:lineRule="auto"/>
        <w:ind w:firstLine="240" w:firstLineChars="100"/>
        <w:rPr>
          <w:rFonts w:ascii="MS Mincho" w:hAnsi="MS Mincho" w:eastAsia="MS Mincho"/>
          <w:sz w:val="24"/>
          <w:szCs w:val="24"/>
          <w:lang w:eastAsia="ja-JP"/>
        </w:rPr>
      </w:pPr>
    </w:p>
    <w:p>
      <w:pPr>
        <w:spacing w:line="360" w:lineRule="auto"/>
        <w:ind w:firstLine="241" w:firstLineChars="100"/>
        <w:rPr>
          <w:rFonts w:ascii="MS Mincho" w:hAnsi="MS Mincho" w:eastAsia="MS Mincho"/>
          <w:b/>
          <w:bCs/>
          <w:sz w:val="24"/>
          <w:szCs w:val="24"/>
          <w:lang w:eastAsia="ja-JP"/>
        </w:rPr>
      </w:pPr>
      <w:r>
        <w:rPr>
          <w:rFonts w:hint="eastAsia" w:ascii="MS Mincho" w:hAnsi="MS Mincho" w:eastAsia="MS Mincho"/>
          <w:b/>
          <w:bCs/>
          <w:sz w:val="24"/>
          <w:szCs w:val="24"/>
          <w:lang w:eastAsia="ja-JP"/>
        </w:rPr>
        <w:t>本ワクチン接種の安全性と有効性を保証するため、医師は予診の際、下記の健康状況について尋ね、接種の対象者となるかどうかを診断する。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0" w:type="dxa"/>
          </w:tcPr>
          <w:p>
            <w:pPr>
              <w:spacing w:line="360" w:lineRule="auto"/>
              <w:rPr>
                <w:rFonts w:ascii="MS Mincho" w:hAnsi="MS Mincho" w:eastAsia="MS Mincho"/>
                <w:b/>
                <w:bCs/>
                <w:sz w:val="24"/>
                <w:szCs w:val="24"/>
                <w:lang w:eastAsia="ja-JP"/>
              </w:rPr>
            </w:pPr>
            <w:r>
              <w:rPr>
                <w:rFonts w:hint="eastAsia" w:ascii="MS Mincho" w:hAnsi="MS Mincho" w:eastAsia="MS Mincho"/>
                <w:b/>
                <w:bCs/>
                <w:sz w:val="24"/>
                <w:szCs w:val="24"/>
                <w:lang w:eastAsia="ja-JP"/>
              </w:rPr>
              <w:t>発熱中、急性または慢性疾患者として入院中または通院中　〇はい　〇いいえ</w:t>
            </w:r>
          </w:p>
          <w:p>
            <w:pPr>
              <w:spacing w:line="360" w:lineRule="auto"/>
              <w:rPr>
                <w:rFonts w:ascii="MS Mincho" w:hAnsi="MS Mincho" w:eastAsia="MS Mincho"/>
                <w:b/>
                <w:bCs/>
                <w:sz w:val="24"/>
                <w:szCs w:val="24"/>
                <w:lang w:eastAsia="ja-JP"/>
              </w:rPr>
            </w:pPr>
            <w:r>
              <w:rPr>
                <w:rFonts w:hint="eastAsia" w:ascii="MS Mincho" w:hAnsi="MS Mincho" w:eastAsia="MS Mincho"/>
                <w:b/>
                <w:sz w:val="24"/>
                <w:szCs w:val="24"/>
                <w:lang w:eastAsia="ja-JP"/>
              </w:rPr>
              <w:t>本ワクチンの成分に対し重度の過敏症の既往歴がある　　　</w:t>
            </w:r>
            <w:r>
              <w:rPr>
                <w:rFonts w:hint="eastAsia" w:ascii="MS Mincho" w:hAnsi="MS Mincho" w:eastAsia="MS Mincho"/>
                <w:b/>
                <w:bCs/>
                <w:sz w:val="24"/>
                <w:szCs w:val="24"/>
                <w:lang w:eastAsia="ja-JP"/>
              </w:rPr>
              <w:t>〇はい　〇いいえ</w:t>
            </w:r>
          </w:p>
          <w:p>
            <w:pPr>
              <w:spacing w:line="360" w:lineRule="auto"/>
              <w:rPr>
                <w:rFonts w:ascii="MS Mincho" w:hAnsi="MS Mincho" w:eastAsia="MS Mincho"/>
                <w:b/>
                <w:bCs/>
                <w:sz w:val="24"/>
                <w:szCs w:val="24"/>
                <w:lang w:eastAsia="ja-JP"/>
              </w:rPr>
            </w:pPr>
            <w:r>
              <w:rPr>
                <w:rFonts w:hint="eastAsia" w:ascii="MS Mincho" w:hAnsi="MS Mincho" w:eastAsia="MS Mincho"/>
                <w:b/>
                <w:bCs/>
                <w:sz w:val="24"/>
                <w:szCs w:val="24"/>
                <w:lang w:eastAsia="ja-JP"/>
              </w:rPr>
              <w:t>慢性脳疾患や癲癇、その他の神経疾患を有する　　　　　　〇はい　〇いいえ</w:t>
            </w:r>
          </w:p>
          <w:p>
            <w:pPr>
              <w:spacing w:line="360" w:lineRule="auto"/>
              <w:rPr>
                <w:rFonts w:ascii="MS Mincho" w:hAnsi="MS Mincho" w:eastAsia="MS Mincho"/>
                <w:b/>
                <w:bCs/>
                <w:sz w:val="24"/>
                <w:szCs w:val="24"/>
                <w:lang w:eastAsia="ja-JP"/>
              </w:rPr>
            </w:pPr>
            <w:r>
              <w:rPr>
                <w:rFonts w:hint="eastAsia" w:ascii="MS Mincho" w:hAnsi="MS Mincho" w:eastAsia="MS Mincho"/>
                <w:b/>
                <w:bCs/>
                <w:sz w:val="24"/>
                <w:szCs w:val="24"/>
                <w:lang w:eastAsia="ja-JP"/>
              </w:rPr>
              <w:t>妊娠中または妊娠している可能性がある　　　　　　　　　〇はい　〇いいえ</w:t>
            </w:r>
          </w:p>
          <w:p>
            <w:pPr>
              <w:spacing w:line="360" w:lineRule="auto"/>
              <w:rPr>
                <w:rFonts w:ascii="MS Mincho" w:hAnsi="MS Mincho" w:eastAsia="MS Mincho"/>
                <w:b/>
                <w:bCs/>
                <w:sz w:val="24"/>
                <w:szCs w:val="24"/>
                <w:lang w:eastAsia="ja-JP"/>
              </w:rPr>
            </w:pPr>
            <w:r>
              <w:rPr>
                <w:rFonts w:hint="eastAsia" w:ascii="MS Mincho" w:hAnsi="MS Mincho" w:eastAsia="MS Mincho"/>
                <w:b/>
                <w:bCs/>
                <w:sz w:val="24"/>
                <w:szCs w:val="24"/>
                <w:lang w:eastAsia="ja-JP"/>
              </w:rPr>
              <w:t>重篤な慢性疾患</w:t>
            </w:r>
            <w:r>
              <w:rPr>
                <w:rFonts w:hint="eastAsia" w:ascii="MS Mincho" w:hAnsi="MS Mincho" w:eastAsia="MS Mincho"/>
                <w:b/>
                <w:bCs/>
                <w:sz w:val="24"/>
                <w:szCs w:val="24"/>
                <w:vertAlign w:val="superscript"/>
                <w:lang w:eastAsia="ja-JP"/>
              </w:rPr>
              <w:t>※　</w:t>
            </w:r>
            <w:r>
              <w:rPr>
                <w:rFonts w:hint="eastAsia" w:ascii="MS Mincho" w:hAnsi="MS Mincho" w:eastAsia="MS Mincho"/>
                <w:b/>
                <w:bCs/>
                <w:sz w:val="24"/>
                <w:szCs w:val="24"/>
                <w:lang w:eastAsia="ja-JP"/>
              </w:rPr>
              <w:t>　　　　　　　　　　　　　　　　　　　〇はい　〇いいえ</w:t>
            </w:r>
          </w:p>
        </w:tc>
      </w:tr>
    </w:tbl>
    <w:p>
      <w:pPr>
        <w:spacing w:line="360" w:lineRule="auto"/>
        <w:ind w:firstLine="241" w:firstLineChars="100"/>
        <w:jc w:val="right"/>
        <w:rPr>
          <w:rFonts w:ascii="MS Mincho" w:hAnsi="MS Mincho" w:eastAsia="MS Mincho"/>
          <w:b/>
          <w:bCs/>
          <w:sz w:val="24"/>
          <w:szCs w:val="24"/>
          <w:lang w:eastAsia="ja-JP"/>
        </w:rPr>
      </w:pPr>
      <w:r>
        <w:rPr>
          <w:rFonts w:hint="eastAsia" w:ascii="MS Mincho" w:hAnsi="MS Mincho" w:eastAsia="MS Mincho"/>
          <w:b/>
          <w:bCs/>
          <w:sz w:val="24"/>
          <w:szCs w:val="24"/>
          <w:lang w:eastAsia="ja-JP"/>
        </w:rPr>
        <w:t>「</w:t>
      </w:r>
      <w:r>
        <w:rPr>
          <w:rFonts w:hint="eastAsia" w:ascii="MS Mincho" w:hAnsi="MS Mincho" w:eastAsia="MS Mincho"/>
          <w:b/>
          <w:bCs/>
          <w:sz w:val="24"/>
          <w:szCs w:val="24"/>
          <w:vertAlign w:val="superscript"/>
          <w:lang w:eastAsia="ja-JP"/>
        </w:rPr>
        <w:t>※</w:t>
      </w:r>
      <w:r>
        <w:rPr>
          <w:rFonts w:hint="eastAsia" w:ascii="MS Mincho" w:hAnsi="MS Mincho" w:eastAsia="MS Mincho"/>
          <w:b/>
          <w:bCs/>
          <w:sz w:val="24"/>
          <w:szCs w:val="24"/>
          <w:lang w:eastAsia="ja-JP"/>
        </w:rPr>
        <w:t>」マークは本ワクチンの接種に要注意</w:t>
      </w:r>
    </w:p>
    <w:p>
      <w:pPr>
        <w:spacing w:line="360" w:lineRule="auto"/>
        <w:ind w:firstLine="241" w:firstLineChars="100"/>
        <w:rPr>
          <w:rFonts w:ascii="MS Mincho" w:hAnsi="MS Mincho" w:eastAsia="MS Mincho"/>
          <w:b/>
          <w:bCs/>
          <w:sz w:val="24"/>
          <w:szCs w:val="24"/>
          <w:lang w:eastAsia="ja-JP"/>
        </w:rPr>
      </w:pPr>
      <w:r>
        <w:rPr>
          <w:rFonts w:hint="eastAsia" w:ascii="MS Mincho" w:hAnsi="MS Mincho" w:eastAsia="MS Mincho"/>
          <w:b/>
          <w:bCs/>
          <w:sz w:val="24"/>
          <w:szCs w:val="24"/>
          <w:lang w:eastAsia="ja-JP"/>
        </w:rPr>
        <w:t>医師の診断：あなたは現時点で本不活化ワクチンを接種することができます。</w:t>
      </w:r>
    </w:p>
    <w:p>
      <w:pPr>
        <w:spacing w:line="360" w:lineRule="auto"/>
        <w:ind w:firstLine="241" w:firstLineChars="100"/>
        <w:rPr>
          <w:rFonts w:ascii="MS Mincho" w:hAnsi="MS Mincho" w:eastAsia="MS Mincho"/>
          <w:b/>
          <w:bCs/>
          <w:sz w:val="24"/>
          <w:szCs w:val="24"/>
          <w:lang w:eastAsia="ja-JP"/>
        </w:rPr>
      </w:pPr>
      <w:r>
        <w:rPr>
          <w:rFonts w:hint="eastAsia" w:ascii="MS Mincho" w:hAnsi="MS Mincho" w:eastAsia="MS Mincho"/>
          <w:b/>
          <w:bCs/>
          <w:sz w:val="24"/>
          <w:szCs w:val="24"/>
          <w:lang w:eastAsia="ja-JP"/>
        </w:rPr>
        <w:t>その他（詳細記入）：</w:t>
      </w:r>
    </w:p>
    <w:p>
      <w:pPr>
        <w:spacing w:line="360" w:lineRule="auto"/>
        <w:ind w:firstLine="241" w:firstLineChars="100"/>
        <w:rPr>
          <w:rFonts w:ascii="MS Mincho" w:hAnsi="MS Mincho" w:eastAsia="MS Mincho"/>
          <w:b/>
          <w:bCs/>
          <w:sz w:val="24"/>
          <w:szCs w:val="24"/>
          <w:lang w:eastAsia="ja-JP"/>
        </w:rPr>
      </w:pPr>
      <w:r>
        <w:rPr>
          <w:rFonts w:hint="eastAsia" w:ascii="MS Mincho" w:hAnsi="MS Mincho" w:eastAsia="MS Mincho"/>
          <w:b/>
          <w:bCs/>
          <w:sz w:val="24"/>
          <w:szCs w:val="24"/>
          <w:lang w:eastAsia="ja-JP"/>
        </w:rPr>
        <w:t>医師署名：</w:t>
      </w:r>
    </w:p>
    <w:p>
      <w:pPr>
        <w:spacing w:line="360" w:lineRule="auto"/>
        <w:ind w:firstLine="241" w:firstLineChars="100"/>
        <w:rPr>
          <w:rFonts w:ascii="MS Mincho" w:hAnsi="MS Mincho" w:eastAsia="MS Mincho"/>
          <w:b/>
          <w:bCs/>
          <w:sz w:val="24"/>
          <w:szCs w:val="24"/>
          <w:lang w:eastAsia="ja-JP"/>
        </w:rPr>
      </w:pPr>
      <w:r>
        <w:rPr>
          <w:rFonts w:hint="eastAsia" w:ascii="MS Mincho" w:hAnsi="MS Mincho" w:eastAsia="MS Mincho"/>
          <w:b/>
          <w:bCs/>
          <w:sz w:val="24"/>
          <w:szCs w:val="24"/>
          <w:lang w:eastAsia="ja-JP"/>
        </w:rPr>
        <w:t>日付：　　年　　月　　日</w:t>
      </w:r>
    </w:p>
    <w:p>
      <w:pPr>
        <w:spacing w:line="360" w:lineRule="auto"/>
        <w:rPr>
          <w:rFonts w:ascii="MS Mincho" w:hAnsi="MS Mincho" w:eastAsia="MS Mincho"/>
          <w:bCs/>
          <w:sz w:val="24"/>
          <w:szCs w:val="24"/>
          <w:lang w:eastAsia="ja-JP"/>
        </w:rPr>
      </w:pPr>
    </w:p>
    <w:p>
      <w:pPr>
        <w:spacing w:line="360" w:lineRule="auto"/>
        <w:ind w:firstLine="241" w:firstLineChars="100"/>
        <w:rPr>
          <w:rFonts w:ascii="MS Mincho" w:hAnsi="MS Mincho" w:eastAsia="MS Mincho"/>
          <w:b/>
          <w:bCs/>
          <w:sz w:val="24"/>
          <w:szCs w:val="24"/>
          <w:lang w:eastAsia="ja-JP"/>
        </w:rPr>
      </w:pPr>
      <w:r>
        <w:rPr>
          <w:rFonts w:hint="eastAsia" w:ascii="MS Mincho" w:hAnsi="MS Mincho" w:eastAsia="MS Mincho"/>
          <w:b/>
          <w:bCs/>
          <w:sz w:val="24"/>
          <w:szCs w:val="24"/>
          <w:lang w:eastAsia="ja-JP"/>
        </w:rPr>
        <w:t>私は上記の内容をよく読み、提供した健康証明書の真実性を保証します。そして予防接種の注意事項や副反応などについて理解しました。</w:t>
      </w:r>
    </w:p>
    <w:p>
      <w:pPr>
        <w:spacing w:line="360" w:lineRule="auto"/>
        <w:ind w:firstLine="241" w:firstLineChars="100"/>
        <w:rPr>
          <w:rFonts w:ascii="MS Mincho" w:hAnsi="MS Mincho" w:eastAsia="MS Mincho"/>
          <w:b/>
          <w:bCs/>
          <w:sz w:val="24"/>
          <w:szCs w:val="24"/>
          <w:lang w:eastAsia="ja-JP"/>
        </w:rPr>
      </w:pPr>
      <w:r>
        <w:rPr>
          <w:rFonts w:hint="eastAsia" w:ascii="MS Mincho" w:hAnsi="MS Mincho" w:eastAsia="MS Mincho"/>
          <w:b/>
          <w:bCs/>
          <w:sz w:val="24"/>
          <w:szCs w:val="24"/>
          <w:lang w:eastAsia="ja-JP"/>
        </w:rPr>
        <w:t>医師の診察・説明を受け、ワクチンを接種することに同意します。</w:t>
      </w:r>
    </w:p>
    <w:p>
      <w:pPr>
        <w:spacing w:line="360" w:lineRule="auto"/>
        <w:ind w:firstLine="241" w:firstLineChars="100"/>
        <w:rPr>
          <w:rFonts w:ascii="MS Mincho" w:hAnsi="MS Mincho" w:eastAsia="MS Mincho"/>
          <w:b/>
          <w:bCs/>
          <w:sz w:val="24"/>
          <w:szCs w:val="24"/>
          <w:lang w:eastAsia="ja-JP"/>
        </w:rPr>
      </w:pPr>
    </w:p>
    <w:p>
      <w:pPr>
        <w:spacing w:line="360" w:lineRule="auto"/>
        <w:ind w:firstLine="241" w:firstLineChars="100"/>
        <w:rPr>
          <w:rFonts w:ascii="MS Mincho" w:hAnsi="MS Mincho" w:eastAsia="MS Mincho"/>
          <w:b/>
          <w:sz w:val="24"/>
          <w:szCs w:val="24"/>
          <w:lang w:eastAsia="ja-JP"/>
        </w:rPr>
      </w:pPr>
      <w:r>
        <w:rPr>
          <w:rFonts w:hint="eastAsia" w:ascii="MS Mincho" w:hAnsi="MS Mincho" w:eastAsia="MS Mincho"/>
          <w:b/>
          <w:sz w:val="24"/>
          <w:szCs w:val="24"/>
          <w:lang w:eastAsia="ja-JP"/>
        </w:rPr>
        <w:t>被接種者との続柄：〇母　〇父　〇その他（詳細記入）</w:t>
      </w:r>
    </w:p>
    <w:p>
      <w:pPr>
        <w:spacing w:line="360" w:lineRule="auto"/>
        <w:ind w:firstLine="241" w:firstLineChars="100"/>
        <w:rPr>
          <w:rFonts w:ascii="MS Mincho" w:hAnsi="MS Mincho" w:eastAsia="MS Mincho"/>
          <w:b/>
          <w:sz w:val="24"/>
          <w:szCs w:val="24"/>
          <w:lang w:eastAsia="zh-TW"/>
        </w:rPr>
      </w:pPr>
      <w:r>
        <w:rPr>
          <w:rFonts w:hint="eastAsia" w:ascii="MS Mincho" w:hAnsi="MS Mincho" w:eastAsia="MS Mincho"/>
          <w:b/>
          <w:sz w:val="24"/>
          <w:szCs w:val="24"/>
          <w:lang w:eastAsia="zh-TW"/>
        </w:rPr>
        <w:t>被接種者／保護者署名：</w:t>
      </w:r>
    </w:p>
    <w:p>
      <w:pPr>
        <w:spacing w:line="360" w:lineRule="auto"/>
        <w:ind w:firstLine="241" w:firstLineChars="100"/>
        <w:rPr>
          <w:rFonts w:ascii="MS Mincho" w:hAnsi="MS Mincho" w:eastAsia="MS Mincho"/>
          <w:b/>
          <w:sz w:val="24"/>
          <w:szCs w:val="24"/>
        </w:rPr>
      </w:pPr>
      <w:r>
        <w:rPr>
          <w:rFonts w:hint="eastAsia" w:ascii="MS Mincho" w:hAnsi="MS Mincho" w:eastAsia="MS Mincho"/>
          <w:b/>
          <w:sz w:val="24"/>
          <w:szCs w:val="24"/>
          <w:lang w:eastAsia="ja-JP"/>
        </w:rPr>
        <w:t>日付：　　年　　月　　日</w:t>
      </w:r>
    </w:p>
    <w:p>
      <w:pPr>
        <w:spacing w:line="360" w:lineRule="auto"/>
        <w:jc w:val="right"/>
        <w:rPr>
          <w:rFonts w:ascii="MS Mincho" w:hAnsi="MS Mincho" w:eastAsia="MS Mincho"/>
          <w:sz w:val="24"/>
          <w:szCs w:val="24"/>
        </w:rPr>
      </w:pPr>
      <w:r>
        <w:rPr>
          <w:rFonts w:ascii="MS Mincho" w:hAnsi="MS Mincho" w:eastAsia="MS Mincho"/>
          <w:sz w:val="24"/>
          <w:szCs w:val="24"/>
        </w:rPr>
        <w:t xml:space="preserve">          </w:t>
      </w:r>
    </w:p>
    <w:sectPr>
      <w:pgSz w:w="11906" w:h="16838"/>
      <w:pgMar w:top="82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3D"/>
    <w:rsid w:val="00011650"/>
    <w:rsid w:val="00012D95"/>
    <w:rsid w:val="00012E8E"/>
    <w:rsid w:val="00016281"/>
    <w:rsid w:val="00092770"/>
    <w:rsid w:val="000D73FC"/>
    <w:rsid w:val="0012128C"/>
    <w:rsid w:val="0015191B"/>
    <w:rsid w:val="001569E4"/>
    <w:rsid w:val="00190CC3"/>
    <w:rsid w:val="0019458E"/>
    <w:rsid w:val="002228C9"/>
    <w:rsid w:val="00230BD2"/>
    <w:rsid w:val="00242BC6"/>
    <w:rsid w:val="002E0763"/>
    <w:rsid w:val="0030261D"/>
    <w:rsid w:val="00306116"/>
    <w:rsid w:val="00334FE9"/>
    <w:rsid w:val="00366226"/>
    <w:rsid w:val="003F51E3"/>
    <w:rsid w:val="00435D17"/>
    <w:rsid w:val="0045443D"/>
    <w:rsid w:val="004E1603"/>
    <w:rsid w:val="004F6DE9"/>
    <w:rsid w:val="00506651"/>
    <w:rsid w:val="00534061"/>
    <w:rsid w:val="00537D8A"/>
    <w:rsid w:val="005C0466"/>
    <w:rsid w:val="005D0ADE"/>
    <w:rsid w:val="00644C85"/>
    <w:rsid w:val="0066449A"/>
    <w:rsid w:val="006A5833"/>
    <w:rsid w:val="006B286B"/>
    <w:rsid w:val="006D68EA"/>
    <w:rsid w:val="00710536"/>
    <w:rsid w:val="00856409"/>
    <w:rsid w:val="00872F0C"/>
    <w:rsid w:val="008A66D1"/>
    <w:rsid w:val="009C1E29"/>
    <w:rsid w:val="009D298D"/>
    <w:rsid w:val="009E5D90"/>
    <w:rsid w:val="009F247B"/>
    <w:rsid w:val="00A219DC"/>
    <w:rsid w:val="00A362C6"/>
    <w:rsid w:val="00A3740F"/>
    <w:rsid w:val="00A5387D"/>
    <w:rsid w:val="00AA19A3"/>
    <w:rsid w:val="00AD3A6D"/>
    <w:rsid w:val="00AF6645"/>
    <w:rsid w:val="00B2420D"/>
    <w:rsid w:val="00B43331"/>
    <w:rsid w:val="00BA5145"/>
    <w:rsid w:val="00BA6F8D"/>
    <w:rsid w:val="00BE6898"/>
    <w:rsid w:val="00CD6F35"/>
    <w:rsid w:val="00D248BB"/>
    <w:rsid w:val="00D558AF"/>
    <w:rsid w:val="00D85A85"/>
    <w:rsid w:val="00DC30CE"/>
    <w:rsid w:val="00DC54F4"/>
    <w:rsid w:val="00DF1ECA"/>
    <w:rsid w:val="00E61100"/>
    <w:rsid w:val="00EB4E38"/>
    <w:rsid w:val="00ED4186"/>
    <w:rsid w:val="00F0299E"/>
    <w:rsid w:val="00F86024"/>
    <w:rsid w:val="00FA60A8"/>
    <w:rsid w:val="00FB6CDF"/>
    <w:rsid w:val="00FD6CE6"/>
    <w:rsid w:val="00FD75B0"/>
    <w:rsid w:val="02BE6584"/>
    <w:rsid w:val="07176DA8"/>
    <w:rsid w:val="1A5719F9"/>
    <w:rsid w:val="2E177DCC"/>
    <w:rsid w:val="30857471"/>
    <w:rsid w:val="36830755"/>
    <w:rsid w:val="38313CE7"/>
    <w:rsid w:val="3D9631A6"/>
    <w:rsid w:val="40946D88"/>
    <w:rsid w:val="40C3458A"/>
    <w:rsid w:val="558C0675"/>
    <w:rsid w:val="625F513C"/>
    <w:rsid w:val="68A41A79"/>
    <w:rsid w:val="6B5965D6"/>
    <w:rsid w:val="6BAB4251"/>
    <w:rsid w:val="7300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rFonts w:ascii="Calibri" w:hAnsi="Calibri" w:eastAsia="宋体" w:cs="Times New Roman"/>
      <w:kern w:val="2"/>
      <w:sz w:val="18"/>
      <w:szCs w:val="18"/>
    </w:rPr>
  </w:style>
  <w:style w:type="character" w:customStyle="1" w:styleId="8">
    <w:name w:val="页脚 Char"/>
    <w:basedOn w:val="6"/>
    <w:link w:val="2"/>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256</Words>
  <Characters>1464</Characters>
  <Lines>12</Lines>
  <Paragraphs>3</Paragraphs>
  <TotalTime>0</TotalTime>
  <ScaleCrop>false</ScaleCrop>
  <LinksUpToDate>false</LinksUpToDate>
  <CharactersWithSpaces>1717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2021-04-27T10:38:00Z</dcterms:created>
  <dc:creator>admin</dc:creator>
  <cp:lastModifiedBy>CY</cp:lastModifiedBy>
  <cp:lastPrinted>2021-03-24T02:59:00Z</cp:lastPrinted>
  <dcterms:modified xsi:type="dcterms:W3CDTF">2021-05-11T08:08:42Z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39BBE5C2E9D84D75B16EB646A86C9536</vt:lpwstr>
  </property>
</Properties>
</file>